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2982CABD"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2D2678">
        <w:rPr>
          <w:rFonts w:cs="Arial"/>
          <w:sz w:val="24"/>
          <w:szCs w:val="24"/>
        </w:rPr>
        <w:t>4</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B21D0E" w:rsidRPr="00B21D0E">
        <w:t xml:space="preserve"> </w:t>
      </w:r>
      <w:r w:rsidR="00C5712C">
        <w:rPr>
          <w:rFonts w:cs="Arial"/>
          <w:sz w:val="24"/>
          <w:szCs w:val="24"/>
        </w:rPr>
        <w:t>2211620</w:t>
      </w:r>
    </w:p>
    <w:p w14:paraId="476F0781" w14:textId="0B10A73F" w:rsidR="008428F3" w:rsidRPr="008428F3" w:rsidRDefault="008C0E0C" w:rsidP="008428F3">
      <w:pPr>
        <w:pStyle w:val="Header"/>
        <w:tabs>
          <w:tab w:val="right" w:pos="9781"/>
          <w:tab w:val="right" w:pos="13323"/>
        </w:tabs>
        <w:outlineLvl w:val="0"/>
        <w:rPr>
          <w:rFonts w:eastAsia="SimSun" w:cs="Arial"/>
          <w:lang w:eastAsia="zh-CN"/>
        </w:rPr>
      </w:pPr>
      <w:r>
        <w:rPr>
          <w:rFonts w:eastAsia="SimSun" w:cs="Arial"/>
          <w:sz w:val="24"/>
          <w:szCs w:val="24"/>
          <w:lang w:eastAsia="zh-CN"/>
        </w:rPr>
        <w:t xml:space="preserve">Electronic Meeting, </w:t>
      </w:r>
      <w:r w:rsidR="008428F3" w:rsidRPr="008428F3">
        <w:rPr>
          <w:rFonts w:cs="Arial"/>
          <w:sz w:val="24"/>
          <w:szCs w:val="24"/>
        </w:rPr>
        <w:t xml:space="preserve"> </w:t>
      </w:r>
      <w:r w:rsidR="001527BF" w:rsidRPr="001527BF">
        <w:rPr>
          <w:rFonts w:cs="Arial" w:hint="eastAsia"/>
          <w:bCs/>
          <w:sz w:val="24"/>
          <w:szCs w:val="24"/>
          <w:lang w:val="en-GB"/>
        </w:rPr>
        <w:t>August 15</w:t>
      </w:r>
      <w:r w:rsidR="001527BF" w:rsidRPr="001527BF">
        <w:rPr>
          <w:rFonts w:cs="Arial" w:hint="eastAsia"/>
          <w:bCs/>
          <w:sz w:val="24"/>
          <w:szCs w:val="24"/>
          <w:vertAlign w:val="superscript"/>
          <w:lang w:val="en-GB"/>
        </w:rPr>
        <w:t>th</w:t>
      </w:r>
      <w:r w:rsidR="001527BF" w:rsidRPr="001527BF">
        <w:rPr>
          <w:rFonts w:cs="Arial" w:hint="eastAsia"/>
          <w:bCs/>
          <w:sz w:val="24"/>
          <w:szCs w:val="24"/>
          <w:lang w:val="en-GB"/>
        </w:rPr>
        <w:t xml:space="preserve"> </w:t>
      </w:r>
      <w:r w:rsidR="001527BF" w:rsidRPr="001527BF">
        <w:rPr>
          <w:rFonts w:cs="Arial" w:hint="eastAsia"/>
          <w:bCs/>
          <w:sz w:val="24"/>
          <w:szCs w:val="24"/>
          <w:lang w:val="en-GB"/>
        </w:rPr>
        <w:t>–</w:t>
      </w:r>
      <w:r w:rsidR="001527BF" w:rsidRPr="001527BF">
        <w:rPr>
          <w:rFonts w:cs="Arial" w:hint="eastAsia"/>
          <w:bCs/>
          <w:sz w:val="24"/>
          <w:szCs w:val="24"/>
          <w:lang w:val="en-GB"/>
        </w:rPr>
        <w:t xml:space="preserve"> August 26</w:t>
      </w:r>
      <w:r w:rsidR="001527BF" w:rsidRPr="001527BF">
        <w:rPr>
          <w:rFonts w:cs="Arial" w:hint="eastAsia"/>
          <w:bCs/>
          <w:sz w:val="24"/>
          <w:szCs w:val="24"/>
          <w:vertAlign w:val="superscript"/>
          <w:lang w:val="en-GB"/>
        </w:rPr>
        <w:t>th</w:t>
      </w:r>
      <w:r w:rsidR="00330988" w:rsidRPr="008428F3">
        <w:rPr>
          <w:rFonts w:cs="Arial"/>
          <w:sz w:val="24"/>
          <w:szCs w:val="24"/>
        </w:rPr>
        <w:t>, 2022</w:t>
      </w:r>
    </w:p>
    <w:p w14:paraId="52C0C4AA" w14:textId="6A0D9629"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0335B1">
        <w:rPr>
          <w:rFonts w:ascii="Arial" w:hAnsi="Arial" w:cs="Arial"/>
          <w:b/>
          <w:noProof/>
          <w:sz w:val="24"/>
          <w:szCs w:val="24"/>
          <w:lang w:val="en-US" w:eastAsia="en-US"/>
        </w:rPr>
        <w:t>11.10.3</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2D6AE31E"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88270D" w:rsidRPr="0088270D">
        <w:rPr>
          <w:rFonts w:ascii="Arial" w:hAnsi="Arial"/>
          <w:bCs/>
          <w:noProof/>
          <w:sz w:val="24"/>
          <w:lang w:val="en-US" w:eastAsia="en-US"/>
        </w:rPr>
        <w:t>Initial view for RRM core requirements for measurements without gap</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53472434" w14:textId="4916993F" w:rsidR="0044277F" w:rsidRDefault="0044277F" w:rsidP="0044277F">
      <w:pPr>
        <w:rPr>
          <w:lang w:eastAsia="en-US"/>
        </w:rPr>
      </w:pPr>
      <w:r>
        <w:rPr>
          <w:lang w:eastAsia="en-US"/>
        </w:rPr>
        <w:t>The RRM requirements for measurement without gaps</w:t>
      </w:r>
      <w:r w:rsidR="0030330A">
        <w:rPr>
          <w:lang w:eastAsia="en-US"/>
        </w:rPr>
        <w:t xml:space="preserve"> </w:t>
      </w:r>
      <w:r w:rsidR="00084D26">
        <w:rPr>
          <w:lang w:eastAsia="en-US"/>
        </w:rPr>
        <w:t xml:space="preserve">is </w:t>
      </w:r>
      <w:r>
        <w:rPr>
          <w:lang w:eastAsia="en-US"/>
        </w:rPr>
        <w:t>one of WI under R18 further enhanced measurement gap</w:t>
      </w:r>
      <w:r w:rsidR="00084D26">
        <w:rPr>
          <w:lang w:eastAsia="en-US"/>
        </w:rPr>
        <w:t xml:space="preserve"> [1]</w:t>
      </w:r>
      <w:r>
        <w:rPr>
          <w:lang w:eastAsia="en-US"/>
        </w:rPr>
        <w:t>. In this paper, we would like to share our initial view.</w:t>
      </w:r>
    </w:p>
    <w:p w14:paraId="5D6EEB50" w14:textId="6EF60F97" w:rsidR="00FC130E" w:rsidRDefault="000A567D" w:rsidP="00010DC6">
      <w:pPr>
        <w:pStyle w:val="Heading1"/>
      </w:pPr>
      <w:r>
        <w:t xml:space="preserve">2. </w:t>
      </w:r>
      <w:r>
        <w:tab/>
      </w:r>
      <w:r w:rsidR="002A1C01">
        <w:t>Discussion</w:t>
      </w:r>
    </w:p>
    <w:p w14:paraId="39342052" w14:textId="77777777" w:rsidR="0069054C" w:rsidRPr="004402EE" w:rsidRDefault="0069054C" w:rsidP="00907764">
      <w:pPr>
        <w:numPr>
          <w:ilvl w:val="1"/>
          <w:numId w:val="2"/>
        </w:numPr>
        <w:overflowPunct w:val="0"/>
        <w:autoSpaceDE w:val="0"/>
        <w:autoSpaceDN w:val="0"/>
        <w:adjustRightInd w:val="0"/>
        <w:spacing w:after="120"/>
        <w:ind w:left="360"/>
        <w:textAlignment w:val="baseline"/>
        <w:rPr>
          <w:lang w:eastAsia="zh-TW"/>
        </w:rPr>
      </w:pPr>
      <w:r w:rsidRPr="004402EE">
        <w:rPr>
          <w:lang w:eastAsia="zh-TW"/>
        </w:rPr>
        <w:t xml:space="preserve">NR SSB-based inter-frequency and intra-frequency measurements without gaps for UEs reporting </w:t>
      </w:r>
      <w:proofErr w:type="spellStart"/>
      <w:r w:rsidRPr="004402EE">
        <w:rPr>
          <w:lang w:eastAsia="zh-TW"/>
        </w:rPr>
        <w:t>NeedForGapsInfoNR</w:t>
      </w:r>
      <w:proofErr w:type="spellEnd"/>
      <w:r w:rsidRPr="004402EE">
        <w:rPr>
          <w:lang w:eastAsia="zh-TW"/>
        </w:rPr>
        <w:t xml:space="preserve"> IE [RAN4]</w:t>
      </w:r>
    </w:p>
    <w:p w14:paraId="1FC8AD01" w14:textId="77777777" w:rsidR="0069054C" w:rsidRPr="006E712C" w:rsidRDefault="0069054C" w:rsidP="00907764">
      <w:pPr>
        <w:pStyle w:val="ListParagraph"/>
        <w:numPr>
          <w:ilvl w:val="2"/>
          <w:numId w:val="3"/>
        </w:numPr>
        <w:overflowPunct w:val="0"/>
        <w:autoSpaceDE w:val="0"/>
        <w:autoSpaceDN w:val="0"/>
        <w:adjustRightInd w:val="0"/>
        <w:spacing w:after="120"/>
        <w:ind w:left="1440"/>
        <w:contextualSpacing w:val="0"/>
        <w:jc w:val="both"/>
        <w:textAlignment w:val="baseline"/>
        <w:rPr>
          <w:rFonts w:eastAsia="Batang"/>
          <w:iCs/>
          <w:lang w:val="en-US"/>
        </w:rPr>
      </w:pPr>
      <w:r w:rsidRPr="006E712C">
        <w:rPr>
          <w:rFonts w:eastAsia="Batang"/>
          <w:iCs/>
          <w:lang w:val="en-US"/>
        </w:rPr>
        <w:t xml:space="preserve">Study whether the additional interruption is allowed when UE reporting </w:t>
      </w:r>
      <w:r w:rsidRPr="007510D0">
        <w:rPr>
          <w:rFonts w:eastAsia="Batang"/>
          <w:iCs/>
          <w:lang w:val="en-US"/>
        </w:rPr>
        <w:t>‘</w:t>
      </w:r>
      <w:proofErr w:type="spellStart"/>
      <w:r w:rsidRPr="007510D0">
        <w:rPr>
          <w:rFonts w:eastAsia="Batang"/>
          <w:iCs/>
          <w:lang w:val="en-US"/>
        </w:rPr>
        <w:t>NeedForGapsInfoNR</w:t>
      </w:r>
      <w:proofErr w:type="spellEnd"/>
      <w:r w:rsidRPr="007510D0">
        <w:rPr>
          <w:rFonts w:eastAsia="Batang"/>
          <w:iCs/>
          <w:lang w:val="en-US"/>
        </w:rPr>
        <w:t>'</w:t>
      </w:r>
      <w:r w:rsidRPr="006E712C">
        <w:rPr>
          <w:rFonts w:eastAsia="Batang"/>
          <w:iCs/>
          <w:lang w:val="en-US"/>
        </w:rPr>
        <w:t>. Further define the interruption length, occasion and ratio, if the interruption is allowed</w:t>
      </w:r>
    </w:p>
    <w:p w14:paraId="70A1B037" w14:textId="77777777" w:rsidR="0069054C" w:rsidRPr="006E712C" w:rsidRDefault="0069054C" w:rsidP="00907764">
      <w:pPr>
        <w:pStyle w:val="ListParagraph"/>
        <w:numPr>
          <w:ilvl w:val="2"/>
          <w:numId w:val="3"/>
        </w:numPr>
        <w:overflowPunct w:val="0"/>
        <w:autoSpaceDE w:val="0"/>
        <w:autoSpaceDN w:val="0"/>
        <w:adjustRightInd w:val="0"/>
        <w:spacing w:after="120"/>
        <w:ind w:left="1440"/>
        <w:contextualSpacing w:val="0"/>
        <w:jc w:val="both"/>
        <w:textAlignment w:val="baseline"/>
        <w:rPr>
          <w:rFonts w:eastAsia="Batang"/>
          <w:iCs/>
          <w:lang w:val="en-US"/>
        </w:rPr>
      </w:pPr>
      <w:r w:rsidRPr="006E712C">
        <w:rPr>
          <w:rFonts w:eastAsia="Batang"/>
          <w:iCs/>
          <w:lang w:val="en-US"/>
        </w:rPr>
        <w:t>Define related requirements, such as CSSF, measurement period, scheduling restriction etc.</w:t>
      </w:r>
    </w:p>
    <w:p w14:paraId="05F2184F" w14:textId="2F880316" w:rsidR="0069054C" w:rsidRPr="006E712C" w:rsidRDefault="0069054C" w:rsidP="00907764">
      <w:pPr>
        <w:numPr>
          <w:ilvl w:val="1"/>
          <w:numId w:val="2"/>
        </w:numPr>
        <w:overflowPunct w:val="0"/>
        <w:autoSpaceDE w:val="0"/>
        <w:autoSpaceDN w:val="0"/>
        <w:adjustRightInd w:val="0"/>
        <w:spacing w:after="120"/>
        <w:ind w:left="360"/>
        <w:textAlignment w:val="baseline"/>
        <w:rPr>
          <w:lang w:eastAsia="zh-TW"/>
        </w:rPr>
      </w:pPr>
      <w:r w:rsidRPr="006E712C">
        <w:rPr>
          <w:lang w:eastAsia="zh-TW"/>
        </w:rPr>
        <w:t>Inter-RAT measurements without gaps [RAN4]</w:t>
      </w:r>
    </w:p>
    <w:p w14:paraId="339B3896" w14:textId="77777777" w:rsidR="0069054C" w:rsidRPr="006E712C" w:rsidRDefault="0069054C" w:rsidP="00907764">
      <w:pPr>
        <w:numPr>
          <w:ilvl w:val="2"/>
          <w:numId w:val="2"/>
        </w:numPr>
        <w:overflowPunct w:val="0"/>
        <w:autoSpaceDE w:val="0"/>
        <w:autoSpaceDN w:val="0"/>
        <w:adjustRightInd w:val="0"/>
        <w:spacing w:after="120"/>
        <w:ind w:left="1080"/>
        <w:textAlignment w:val="baseline"/>
        <w:rPr>
          <w:lang w:eastAsia="zh-TW"/>
        </w:rPr>
      </w:pPr>
      <w:r w:rsidRPr="006E712C">
        <w:rPr>
          <w:lang w:eastAsia="zh-TW"/>
        </w:rPr>
        <w:t>Inter-RAT NR measurements</w:t>
      </w:r>
    </w:p>
    <w:p w14:paraId="64D69A92" w14:textId="77777777" w:rsidR="0069054C" w:rsidRPr="006E712C" w:rsidRDefault="0069054C" w:rsidP="00907764">
      <w:pPr>
        <w:numPr>
          <w:ilvl w:val="2"/>
          <w:numId w:val="2"/>
        </w:numPr>
        <w:overflowPunct w:val="0"/>
        <w:autoSpaceDE w:val="0"/>
        <w:autoSpaceDN w:val="0"/>
        <w:adjustRightInd w:val="0"/>
        <w:spacing w:after="120"/>
        <w:ind w:left="1080"/>
        <w:textAlignment w:val="baseline"/>
        <w:rPr>
          <w:lang w:eastAsia="zh-TW"/>
        </w:rPr>
      </w:pPr>
      <w:r w:rsidRPr="006E712C">
        <w:rPr>
          <w:lang w:eastAsia="zh-TW"/>
        </w:rPr>
        <w:t>Inter-RAT LTE measurement</w:t>
      </w:r>
    </w:p>
    <w:p w14:paraId="5FB668E9" w14:textId="77777777" w:rsidR="00484862" w:rsidRDefault="00484862" w:rsidP="00484862">
      <w:pPr>
        <w:overflowPunct w:val="0"/>
        <w:autoSpaceDE w:val="0"/>
        <w:autoSpaceDN w:val="0"/>
        <w:adjustRightInd w:val="0"/>
        <w:spacing w:after="120"/>
        <w:textAlignment w:val="baseline"/>
        <w:rPr>
          <w:lang w:eastAsia="zh-TW"/>
        </w:rPr>
      </w:pPr>
    </w:p>
    <w:p w14:paraId="5FD01DFC" w14:textId="5B3C9C44" w:rsidR="00484862" w:rsidRDefault="00484862" w:rsidP="00484862">
      <w:pPr>
        <w:overflowPunct w:val="0"/>
        <w:autoSpaceDE w:val="0"/>
        <w:autoSpaceDN w:val="0"/>
        <w:adjustRightInd w:val="0"/>
        <w:spacing w:after="120"/>
        <w:textAlignment w:val="baseline"/>
        <w:rPr>
          <w:lang w:eastAsia="en-US"/>
        </w:rPr>
      </w:pPr>
      <w:r>
        <w:rPr>
          <w:lang w:eastAsia="en-US"/>
        </w:rPr>
        <w:t>R17 introduced reporting capability for NR and EUTRA via NCSG which is nr-</w:t>
      </w:r>
      <w:proofErr w:type="spellStart"/>
      <w:r>
        <w:rPr>
          <w:lang w:eastAsia="en-US"/>
        </w:rPr>
        <w:t>NeedForGapNCSG</w:t>
      </w:r>
      <w:proofErr w:type="spellEnd"/>
      <w:r>
        <w:rPr>
          <w:lang w:eastAsia="en-US"/>
        </w:rPr>
        <w:t xml:space="preserve">-reporting and </w:t>
      </w:r>
      <w:proofErr w:type="spellStart"/>
      <w:r>
        <w:rPr>
          <w:lang w:eastAsia="en-US"/>
        </w:rPr>
        <w:t>eutra</w:t>
      </w:r>
      <w:proofErr w:type="spellEnd"/>
      <w:r>
        <w:rPr>
          <w:lang w:eastAsia="en-US"/>
        </w:rPr>
        <w:t>-</w:t>
      </w:r>
      <w:proofErr w:type="spellStart"/>
      <w:r>
        <w:rPr>
          <w:lang w:eastAsia="en-US"/>
        </w:rPr>
        <w:t>NeedForGapNCSG</w:t>
      </w:r>
      <w:proofErr w:type="spellEnd"/>
      <w:r>
        <w:rPr>
          <w:lang w:eastAsia="en-US"/>
        </w:rPr>
        <w:t xml:space="preserve">-reporting. Since reporting IE </w:t>
      </w:r>
      <w:proofErr w:type="spellStart"/>
      <w:r>
        <w:rPr>
          <w:lang w:eastAsia="en-US"/>
        </w:rPr>
        <w:t>NeedForGapNCSG-InfoEUTRA</w:t>
      </w:r>
      <w:proofErr w:type="spellEnd"/>
      <w:r>
        <w:rPr>
          <w:lang w:eastAsia="en-US"/>
        </w:rPr>
        <w:t xml:space="preserve"> covers no-</w:t>
      </w:r>
      <w:proofErr w:type="spellStart"/>
      <w:r>
        <w:rPr>
          <w:lang w:eastAsia="en-US"/>
        </w:rPr>
        <w:t>ncsg</w:t>
      </w:r>
      <w:proofErr w:type="spellEnd"/>
      <w:r>
        <w:rPr>
          <w:lang w:eastAsia="en-US"/>
        </w:rPr>
        <w:t xml:space="preserve">-no-gap support, R17 NCSG reporting framework already cover for inter-RAT NR to LTE measurement without gap. </w:t>
      </w:r>
    </w:p>
    <w:p w14:paraId="3F43BE09" w14:textId="7D171EFA" w:rsidR="004C736D" w:rsidRDefault="004C736D" w:rsidP="00484862">
      <w:pPr>
        <w:overflowPunct w:val="0"/>
        <w:autoSpaceDE w:val="0"/>
        <w:autoSpaceDN w:val="0"/>
        <w:adjustRightInd w:val="0"/>
        <w:spacing w:after="120"/>
        <w:textAlignment w:val="baseline"/>
        <w:rPr>
          <w:lang w:eastAsia="en-US"/>
        </w:rPr>
      </w:pPr>
      <w:r>
        <w:rPr>
          <w:lang w:eastAsia="en-US"/>
        </w:rPr>
        <w:t xml:space="preserve">In last RAN2 meeting [2], </w:t>
      </w:r>
      <w:r w:rsidR="00BD6AEF">
        <w:rPr>
          <w:lang w:eastAsia="en-US"/>
        </w:rPr>
        <w:t xml:space="preserve">NCSG reporting capability for NR and LTE has been updated and NCSG reporting capability and supporting NCSG feature were decoupled. </w:t>
      </w:r>
    </w:p>
    <w:p w14:paraId="7B0C48A4" w14:textId="57DD9029" w:rsidR="009E781F" w:rsidRPr="009E781F" w:rsidRDefault="009E781F" w:rsidP="00484862">
      <w:pPr>
        <w:overflowPunct w:val="0"/>
        <w:autoSpaceDE w:val="0"/>
        <w:autoSpaceDN w:val="0"/>
        <w:adjustRightInd w:val="0"/>
        <w:spacing w:after="120"/>
        <w:textAlignment w:val="baseline"/>
        <w:rPr>
          <w:b/>
          <w:bCs/>
          <w:lang w:eastAsia="en-US"/>
        </w:rPr>
      </w:pPr>
      <w:r w:rsidRPr="009E781F">
        <w:rPr>
          <w:b/>
          <w:bCs/>
          <w:lang w:eastAsia="en-US"/>
        </w:rPr>
        <w:t xml:space="preserve">Observation: R17 NCSG reporting capability and supporting NCSG feature are decoupled. </w:t>
      </w:r>
    </w:p>
    <w:p w14:paraId="70C10D9C" w14:textId="0BD0ECC7" w:rsidR="0069054C" w:rsidRPr="00571BE2" w:rsidRDefault="00571BE2" w:rsidP="0069054C">
      <w:pPr>
        <w:rPr>
          <w:b/>
          <w:bCs/>
        </w:rPr>
      </w:pPr>
      <w:r w:rsidRPr="00571BE2">
        <w:rPr>
          <w:b/>
          <w:bCs/>
        </w:rPr>
        <w:t>Observation:</w:t>
      </w:r>
      <w:r w:rsidR="002F72F9" w:rsidRPr="00571BE2">
        <w:rPr>
          <w:b/>
          <w:bCs/>
        </w:rPr>
        <w:t xml:space="preserve"> For the NR UE who </w:t>
      </w:r>
      <w:r w:rsidR="00225597" w:rsidRPr="00571BE2">
        <w:rPr>
          <w:b/>
          <w:bCs/>
        </w:rPr>
        <w:t>can</w:t>
      </w:r>
      <w:r w:rsidR="002F72F9" w:rsidRPr="00571BE2">
        <w:rPr>
          <w:b/>
          <w:bCs/>
        </w:rPr>
        <w:t xml:space="preserve"> measure inter-RAT LTE without gap, the NR UE </w:t>
      </w:r>
      <w:r w:rsidR="006E137B" w:rsidRPr="00571BE2">
        <w:rPr>
          <w:b/>
          <w:bCs/>
        </w:rPr>
        <w:t xml:space="preserve">supporting </w:t>
      </w:r>
      <w:proofErr w:type="spellStart"/>
      <w:r w:rsidR="006E137B" w:rsidRPr="00571BE2">
        <w:rPr>
          <w:b/>
          <w:bCs/>
        </w:rPr>
        <w:t>eutra-NeedForGapNCSG</w:t>
      </w:r>
      <w:proofErr w:type="spellEnd"/>
      <w:r w:rsidR="006E137B" w:rsidRPr="00571BE2">
        <w:rPr>
          <w:b/>
          <w:bCs/>
        </w:rPr>
        <w:t xml:space="preserve"> reporting capability </w:t>
      </w:r>
      <w:r w:rsidR="002F72F9" w:rsidRPr="00571BE2">
        <w:rPr>
          <w:b/>
          <w:bCs/>
        </w:rPr>
        <w:t>can sign</w:t>
      </w:r>
      <w:r w:rsidR="000D735C" w:rsidRPr="00571BE2">
        <w:rPr>
          <w:b/>
          <w:bCs/>
        </w:rPr>
        <w:t>al no-</w:t>
      </w:r>
      <w:proofErr w:type="spellStart"/>
      <w:r w:rsidR="000D735C" w:rsidRPr="00571BE2">
        <w:rPr>
          <w:b/>
          <w:bCs/>
        </w:rPr>
        <w:t>ncsg</w:t>
      </w:r>
      <w:proofErr w:type="spellEnd"/>
      <w:r w:rsidR="000D735C" w:rsidRPr="00571BE2">
        <w:rPr>
          <w:b/>
          <w:bCs/>
        </w:rPr>
        <w:t>-no-gap via</w:t>
      </w:r>
      <w:r w:rsidR="00B80761" w:rsidRPr="00571BE2">
        <w:rPr>
          <w:b/>
          <w:bCs/>
        </w:rPr>
        <w:t xml:space="preserve"> </w:t>
      </w:r>
      <w:proofErr w:type="spellStart"/>
      <w:r w:rsidR="00B80761" w:rsidRPr="00571BE2">
        <w:rPr>
          <w:b/>
          <w:bCs/>
        </w:rPr>
        <w:t>NeedForGapNCSG-infoEUTRA</w:t>
      </w:r>
      <w:proofErr w:type="spellEnd"/>
      <w:r w:rsidR="00B80761" w:rsidRPr="00571BE2">
        <w:rPr>
          <w:b/>
          <w:bCs/>
        </w:rPr>
        <w:t>.</w:t>
      </w:r>
    </w:p>
    <w:p w14:paraId="45F71E34" w14:textId="6971EDBA" w:rsidR="00EF276F" w:rsidRDefault="00571BE2" w:rsidP="00EF276F">
      <w:pPr>
        <w:rPr>
          <w:lang w:eastAsia="en-US"/>
        </w:rPr>
      </w:pPr>
      <w:r w:rsidRPr="00571BE2">
        <w:rPr>
          <w:b/>
          <w:bCs/>
        </w:rPr>
        <w:t>Observation:</w:t>
      </w:r>
      <w:r w:rsidR="008536E0" w:rsidRPr="00571BE2">
        <w:rPr>
          <w:b/>
          <w:bCs/>
        </w:rPr>
        <w:t xml:space="preserve"> </w:t>
      </w:r>
      <w:r w:rsidR="000065B7" w:rsidRPr="00571BE2">
        <w:rPr>
          <w:b/>
          <w:bCs/>
        </w:rPr>
        <w:t xml:space="preserve">R17 </w:t>
      </w:r>
      <w:r w:rsidR="00EF276F">
        <w:rPr>
          <w:b/>
          <w:bCs/>
        </w:rPr>
        <w:t xml:space="preserve">NCSG </w:t>
      </w:r>
      <w:r w:rsidR="000065B7" w:rsidRPr="00571BE2">
        <w:rPr>
          <w:b/>
          <w:bCs/>
        </w:rPr>
        <w:t xml:space="preserve">signalling covers R16 </w:t>
      </w:r>
      <w:proofErr w:type="spellStart"/>
      <w:r w:rsidR="000065B7" w:rsidRPr="00571BE2">
        <w:rPr>
          <w:b/>
          <w:bCs/>
        </w:rPr>
        <w:t>needforgap</w:t>
      </w:r>
      <w:proofErr w:type="spellEnd"/>
      <w:r w:rsidR="000065B7" w:rsidRPr="00571BE2">
        <w:rPr>
          <w:b/>
          <w:bCs/>
        </w:rPr>
        <w:t xml:space="preserve"> signalling</w:t>
      </w:r>
      <w:r w:rsidR="00EF276F">
        <w:rPr>
          <w:b/>
          <w:bCs/>
        </w:rPr>
        <w:t xml:space="preserve"> and </w:t>
      </w:r>
      <w:r w:rsidR="00EF276F" w:rsidRPr="00EF276F">
        <w:rPr>
          <w:b/>
          <w:bCs/>
        </w:rPr>
        <w:t xml:space="preserve">R17 NCSG framework has more complete </w:t>
      </w:r>
      <w:proofErr w:type="spellStart"/>
      <w:r w:rsidR="00EF276F" w:rsidRPr="00EF276F">
        <w:rPr>
          <w:b/>
          <w:bCs/>
        </w:rPr>
        <w:t>signaling</w:t>
      </w:r>
      <w:proofErr w:type="spellEnd"/>
      <w:r w:rsidR="00EF276F" w:rsidRPr="00EF276F">
        <w:rPr>
          <w:b/>
          <w:bCs/>
        </w:rPr>
        <w:t xml:space="preserve"> and requirements than that of R16 </w:t>
      </w:r>
      <w:proofErr w:type="spellStart"/>
      <w:r w:rsidR="00EF276F" w:rsidRPr="00EF276F">
        <w:rPr>
          <w:b/>
          <w:bCs/>
        </w:rPr>
        <w:t>needforgap</w:t>
      </w:r>
      <w:proofErr w:type="spellEnd"/>
      <w:r w:rsidR="00EF276F" w:rsidRPr="00EF276F">
        <w:rPr>
          <w:b/>
          <w:bCs/>
        </w:rPr>
        <w:t xml:space="preserve"> framework. </w:t>
      </w:r>
    </w:p>
    <w:p w14:paraId="1BD252F4" w14:textId="4BE8CDD6" w:rsidR="005B3440" w:rsidRPr="00571BE2" w:rsidRDefault="00571BE2" w:rsidP="005B3440">
      <w:pPr>
        <w:rPr>
          <w:b/>
          <w:bCs/>
        </w:rPr>
      </w:pPr>
      <w:r w:rsidRPr="00571BE2">
        <w:rPr>
          <w:b/>
          <w:bCs/>
        </w:rPr>
        <w:t>Proposal:</w:t>
      </w:r>
      <w:r w:rsidR="000065B7" w:rsidRPr="00571BE2">
        <w:rPr>
          <w:b/>
          <w:bCs/>
        </w:rPr>
        <w:t xml:space="preserve"> No additional signalling for inter-RAT LTE measurement is required. </w:t>
      </w:r>
      <w:r w:rsidR="006F7EA3">
        <w:rPr>
          <w:b/>
          <w:bCs/>
        </w:rPr>
        <w:t xml:space="preserve">R17 </w:t>
      </w:r>
      <w:r w:rsidR="00DA14D0">
        <w:rPr>
          <w:b/>
          <w:bCs/>
        </w:rPr>
        <w:t>NCSG reporting framework is sufficient for inter-RAT NR to LTE measurement</w:t>
      </w:r>
      <w:r w:rsidR="00856EE2">
        <w:rPr>
          <w:b/>
          <w:bCs/>
        </w:rPr>
        <w:t>.</w:t>
      </w:r>
      <w:r w:rsidR="005B3440" w:rsidRPr="005B3440">
        <w:rPr>
          <w:b/>
          <w:bCs/>
        </w:rPr>
        <w:t xml:space="preserve"> </w:t>
      </w:r>
      <w:r w:rsidR="005B3440">
        <w:rPr>
          <w:b/>
          <w:bCs/>
        </w:rPr>
        <w:t xml:space="preserve"> </w:t>
      </w:r>
      <w:proofErr w:type="spellStart"/>
      <w:r w:rsidR="005B3440">
        <w:rPr>
          <w:b/>
          <w:bCs/>
        </w:rPr>
        <w:t>NeedforNCSGgap-infoNR</w:t>
      </w:r>
      <w:proofErr w:type="spellEnd"/>
      <w:r w:rsidR="005B3440">
        <w:rPr>
          <w:b/>
          <w:bCs/>
        </w:rPr>
        <w:t xml:space="preserve"> is used instead of </w:t>
      </w:r>
      <w:proofErr w:type="spellStart"/>
      <w:r w:rsidR="005B3440">
        <w:rPr>
          <w:b/>
          <w:bCs/>
        </w:rPr>
        <w:t>needforgap-infoNR</w:t>
      </w:r>
      <w:proofErr w:type="spellEnd"/>
      <w:r w:rsidR="005B3440">
        <w:rPr>
          <w:b/>
          <w:bCs/>
        </w:rPr>
        <w:t>.</w:t>
      </w:r>
    </w:p>
    <w:p w14:paraId="6099C3ED" w14:textId="0D89F027" w:rsidR="00EA3AF2" w:rsidRPr="00571BE2" w:rsidRDefault="00EA3AF2" w:rsidP="00EA3AF2">
      <w:pPr>
        <w:rPr>
          <w:b/>
          <w:bCs/>
        </w:rPr>
      </w:pPr>
      <w:r>
        <w:rPr>
          <w:b/>
          <w:bCs/>
        </w:rPr>
        <w:t>Proposal 2: No additional interruption is required for</w:t>
      </w:r>
      <w:r w:rsidR="008D1A86">
        <w:rPr>
          <w:b/>
          <w:bCs/>
        </w:rPr>
        <w:t xml:space="preserve"> SSB-based inter-f and intra-f measurements without gap. If interruption required, </w:t>
      </w:r>
      <w:r>
        <w:rPr>
          <w:b/>
          <w:bCs/>
        </w:rPr>
        <w:t xml:space="preserve">R17 NCSG </w:t>
      </w:r>
      <w:r w:rsidR="008D1A86">
        <w:rPr>
          <w:b/>
          <w:bCs/>
        </w:rPr>
        <w:t xml:space="preserve">is </w:t>
      </w:r>
      <w:r w:rsidR="005B3440">
        <w:rPr>
          <w:b/>
          <w:bCs/>
        </w:rPr>
        <w:t xml:space="preserve">applicable. </w:t>
      </w:r>
    </w:p>
    <w:p w14:paraId="01A6E2B0" w14:textId="77777777" w:rsidR="00CD64B0" w:rsidRDefault="00CD64B0" w:rsidP="004D5AC3">
      <w:pPr>
        <w:rPr>
          <w:lang w:eastAsia="en-US"/>
        </w:rPr>
      </w:pPr>
    </w:p>
    <w:p w14:paraId="3D58F7B6" w14:textId="120A1A1E" w:rsidR="00C62112" w:rsidRDefault="00C62112" w:rsidP="00C62112">
      <w:pPr>
        <w:pStyle w:val="Heading1"/>
        <w:rPr>
          <w:lang w:val="en-US"/>
        </w:rPr>
      </w:pPr>
      <w:r>
        <w:rPr>
          <w:lang w:val="en-US"/>
        </w:rPr>
        <w:t>3. Conclusions</w:t>
      </w:r>
    </w:p>
    <w:p w14:paraId="60E26C01" w14:textId="77777777" w:rsidR="009E781F" w:rsidRPr="009E781F" w:rsidRDefault="009E781F" w:rsidP="009E781F">
      <w:pPr>
        <w:overflowPunct w:val="0"/>
        <w:autoSpaceDE w:val="0"/>
        <w:autoSpaceDN w:val="0"/>
        <w:adjustRightInd w:val="0"/>
        <w:spacing w:after="120"/>
        <w:textAlignment w:val="baseline"/>
        <w:rPr>
          <w:b/>
          <w:bCs/>
          <w:lang w:eastAsia="en-US"/>
        </w:rPr>
      </w:pPr>
      <w:r w:rsidRPr="009E781F">
        <w:rPr>
          <w:b/>
          <w:bCs/>
          <w:lang w:eastAsia="en-US"/>
        </w:rPr>
        <w:t xml:space="preserve">Observation: R17 NCSG reporting capability and supporting NCSG feature are decoupled. </w:t>
      </w:r>
    </w:p>
    <w:p w14:paraId="69565C92" w14:textId="77777777" w:rsidR="009E781F" w:rsidRPr="00571BE2" w:rsidRDefault="009E781F" w:rsidP="009E781F">
      <w:pPr>
        <w:rPr>
          <w:b/>
          <w:bCs/>
        </w:rPr>
      </w:pPr>
      <w:r w:rsidRPr="00571BE2">
        <w:rPr>
          <w:b/>
          <w:bCs/>
        </w:rPr>
        <w:t xml:space="preserve">Observation: For the NR UE who can measure inter-RAT LTE without gap, the NR UE supporting </w:t>
      </w:r>
      <w:proofErr w:type="spellStart"/>
      <w:r w:rsidRPr="00571BE2">
        <w:rPr>
          <w:b/>
          <w:bCs/>
        </w:rPr>
        <w:t>eutra-NeedForGapNCSG</w:t>
      </w:r>
      <w:proofErr w:type="spellEnd"/>
      <w:r w:rsidRPr="00571BE2">
        <w:rPr>
          <w:b/>
          <w:bCs/>
        </w:rPr>
        <w:t xml:space="preserve"> reporting capability can signal no-</w:t>
      </w:r>
      <w:proofErr w:type="spellStart"/>
      <w:r w:rsidRPr="00571BE2">
        <w:rPr>
          <w:b/>
          <w:bCs/>
        </w:rPr>
        <w:t>ncsg</w:t>
      </w:r>
      <w:proofErr w:type="spellEnd"/>
      <w:r w:rsidRPr="00571BE2">
        <w:rPr>
          <w:b/>
          <w:bCs/>
        </w:rPr>
        <w:t xml:space="preserve">-no-gap via </w:t>
      </w:r>
      <w:proofErr w:type="spellStart"/>
      <w:r w:rsidRPr="00571BE2">
        <w:rPr>
          <w:b/>
          <w:bCs/>
        </w:rPr>
        <w:t>NeedForGapNCSG-infoEUTRA</w:t>
      </w:r>
      <w:proofErr w:type="spellEnd"/>
      <w:r w:rsidRPr="00571BE2">
        <w:rPr>
          <w:b/>
          <w:bCs/>
        </w:rPr>
        <w:t>.</w:t>
      </w:r>
    </w:p>
    <w:p w14:paraId="312A30B2" w14:textId="77777777" w:rsidR="009E781F" w:rsidRDefault="009E781F" w:rsidP="009E781F">
      <w:pPr>
        <w:rPr>
          <w:lang w:eastAsia="en-US"/>
        </w:rPr>
      </w:pPr>
      <w:r w:rsidRPr="00571BE2">
        <w:rPr>
          <w:b/>
          <w:bCs/>
        </w:rPr>
        <w:lastRenderedPageBreak/>
        <w:t xml:space="preserve">Observation: R17 </w:t>
      </w:r>
      <w:r>
        <w:rPr>
          <w:b/>
          <w:bCs/>
        </w:rPr>
        <w:t xml:space="preserve">NCSG </w:t>
      </w:r>
      <w:r w:rsidRPr="00571BE2">
        <w:rPr>
          <w:b/>
          <w:bCs/>
        </w:rPr>
        <w:t xml:space="preserve">signalling covers R16 </w:t>
      </w:r>
      <w:proofErr w:type="spellStart"/>
      <w:r w:rsidRPr="00571BE2">
        <w:rPr>
          <w:b/>
          <w:bCs/>
        </w:rPr>
        <w:t>needforgap</w:t>
      </w:r>
      <w:proofErr w:type="spellEnd"/>
      <w:r w:rsidRPr="00571BE2">
        <w:rPr>
          <w:b/>
          <w:bCs/>
        </w:rPr>
        <w:t xml:space="preserve"> signalling</w:t>
      </w:r>
      <w:r>
        <w:rPr>
          <w:b/>
          <w:bCs/>
        </w:rPr>
        <w:t xml:space="preserve"> and </w:t>
      </w:r>
      <w:r w:rsidRPr="00EF276F">
        <w:rPr>
          <w:b/>
          <w:bCs/>
        </w:rPr>
        <w:t xml:space="preserve">R17 NCSG framework has more complete </w:t>
      </w:r>
      <w:proofErr w:type="spellStart"/>
      <w:r w:rsidRPr="00EF276F">
        <w:rPr>
          <w:b/>
          <w:bCs/>
        </w:rPr>
        <w:t>signaling</w:t>
      </w:r>
      <w:proofErr w:type="spellEnd"/>
      <w:r w:rsidRPr="00EF276F">
        <w:rPr>
          <w:b/>
          <w:bCs/>
        </w:rPr>
        <w:t xml:space="preserve"> and requirements than that of R16 </w:t>
      </w:r>
      <w:proofErr w:type="spellStart"/>
      <w:r w:rsidRPr="00EF276F">
        <w:rPr>
          <w:b/>
          <w:bCs/>
        </w:rPr>
        <w:t>needforgap</w:t>
      </w:r>
      <w:proofErr w:type="spellEnd"/>
      <w:r w:rsidRPr="00EF276F">
        <w:rPr>
          <w:b/>
          <w:bCs/>
        </w:rPr>
        <w:t xml:space="preserve"> framework. </w:t>
      </w:r>
    </w:p>
    <w:p w14:paraId="3A9AE678" w14:textId="77777777" w:rsidR="009E781F" w:rsidRPr="00571BE2" w:rsidRDefault="009E781F" w:rsidP="009E781F">
      <w:pPr>
        <w:rPr>
          <w:b/>
          <w:bCs/>
        </w:rPr>
      </w:pPr>
      <w:r w:rsidRPr="00571BE2">
        <w:rPr>
          <w:b/>
          <w:bCs/>
        </w:rPr>
        <w:t xml:space="preserve">Proposal: No additional signalling for inter-RAT LTE measurement is required. </w:t>
      </w:r>
      <w:r>
        <w:rPr>
          <w:b/>
          <w:bCs/>
        </w:rPr>
        <w:t>R17 NCSG reporting framework is sufficient for inter-RAT NR to LTE measurement.</w:t>
      </w:r>
      <w:r w:rsidRPr="005B3440">
        <w:rPr>
          <w:b/>
          <w:bCs/>
        </w:rPr>
        <w:t xml:space="preserve"> </w:t>
      </w:r>
      <w:r>
        <w:rPr>
          <w:b/>
          <w:bCs/>
        </w:rPr>
        <w:t xml:space="preserve"> </w:t>
      </w:r>
      <w:proofErr w:type="spellStart"/>
      <w:r>
        <w:rPr>
          <w:b/>
          <w:bCs/>
        </w:rPr>
        <w:t>NeedforNCSGgap-infoNR</w:t>
      </w:r>
      <w:proofErr w:type="spellEnd"/>
      <w:r>
        <w:rPr>
          <w:b/>
          <w:bCs/>
        </w:rPr>
        <w:t xml:space="preserve"> is used instead of </w:t>
      </w:r>
      <w:proofErr w:type="spellStart"/>
      <w:r>
        <w:rPr>
          <w:b/>
          <w:bCs/>
        </w:rPr>
        <w:t>needforgap-infoNR</w:t>
      </w:r>
      <w:proofErr w:type="spellEnd"/>
      <w:r>
        <w:rPr>
          <w:b/>
          <w:bCs/>
        </w:rPr>
        <w:t>.</w:t>
      </w:r>
    </w:p>
    <w:p w14:paraId="63886036" w14:textId="77777777" w:rsidR="009E781F" w:rsidRPr="00571BE2" w:rsidRDefault="009E781F" w:rsidP="009E781F">
      <w:pPr>
        <w:rPr>
          <w:b/>
          <w:bCs/>
        </w:rPr>
      </w:pPr>
      <w:r>
        <w:rPr>
          <w:b/>
          <w:bCs/>
        </w:rPr>
        <w:t xml:space="preserve">Proposal 2: No additional interruption is required for SSB-based inter-f and intra-f measurements without gap. If interruption required, R17 NCSG is applicable. </w:t>
      </w:r>
    </w:p>
    <w:p w14:paraId="6E4E2E99" w14:textId="77777777" w:rsidR="00BE1924" w:rsidRPr="000C79A2" w:rsidRDefault="00BE1924" w:rsidP="000C79A2">
      <w:pPr>
        <w:rPr>
          <w:b/>
          <w:bCs/>
          <w:lang w:eastAsia="en-US"/>
        </w:rPr>
      </w:pP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4755D9AD" w14:textId="5832B78F" w:rsidR="00A922F0" w:rsidRPr="00A922F0" w:rsidRDefault="00944DED" w:rsidP="00A922F0">
      <w:pPr>
        <w:tabs>
          <w:tab w:val="left" w:pos="2127"/>
        </w:tabs>
        <w:spacing w:after="0"/>
        <w:ind w:left="2126" w:hanging="2126"/>
        <w:jc w:val="both"/>
        <w:outlineLvl w:val="0"/>
        <w:rPr>
          <w:rFonts w:ascii="Arial" w:eastAsia="Batang" w:hAnsi="Arial"/>
          <w:bCs/>
          <w:lang w:eastAsia="zh-CN"/>
        </w:rPr>
      </w:pPr>
      <w:r>
        <w:t xml:space="preserve">[1] </w:t>
      </w:r>
      <w:r w:rsidR="00323299" w:rsidRPr="00323299">
        <w:rPr>
          <w:rFonts w:eastAsia="Times New Roman"/>
        </w:rPr>
        <w:t>R4-</w:t>
      </w:r>
      <w:r w:rsidR="00494D2E">
        <w:rPr>
          <w:rFonts w:eastAsia="Times New Roman"/>
        </w:rPr>
        <w:t>221018</w:t>
      </w:r>
      <w:r w:rsidR="00D93B33">
        <w:rPr>
          <w:rFonts w:eastAsia="Times New Roman"/>
        </w:rPr>
        <w:t>,</w:t>
      </w:r>
      <w:r w:rsidR="00D97182">
        <w:rPr>
          <w:rFonts w:eastAsia="Times New Roman"/>
        </w:rPr>
        <w:t xml:space="preserve"> </w:t>
      </w:r>
      <w:r w:rsidR="00A922F0" w:rsidRPr="00016CD3">
        <w:rPr>
          <w:rFonts w:eastAsia="Times New Roman"/>
        </w:rPr>
        <w:t>Further Enhancements on NR and MR-DC Measurement Gaps and Measurements without Gaps</w:t>
      </w:r>
    </w:p>
    <w:p w14:paraId="1BEBFF23" w14:textId="20CB2B3A" w:rsidR="00944DED" w:rsidRPr="00A922F0" w:rsidRDefault="00944DED" w:rsidP="00944DED">
      <w:pPr>
        <w:rPr>
          <w:bCs/>
        </w:rPr>
      </w:pPr>
      <w:r w:rsidRPr="00A922F0">
        <w:rPr>
          <w:bCs/>
        </w:rPr>
        <w:t xml:space="preserve">, </w:t>
      </w:r>
      <w:r w:rsidR="00390BB0">
        <w:rPr>
          <w:bCs/>
        </w:rPr>
        <w:t>MediaTe</w:t>
      </w:r>
      <w:r w:rsidR="00310930">
        <w:rPr>
          <w:bCs/>
        </w:rPr>
        <w:t>k</w:t>
      </w:r>
      <w:r w:rsidR="0097011D">
        <w:rPr>
          <w:bCs/>
        </w:rPr>
        <w:t>, Intel</w:t>
      </w:r>
      <w:r w:rsidRPr="00A922F0">
        <w:rPr>
          <w:bCs/>
        </w:rPr>
        <w:t>, RAN</w:t>
      </w:r>
      <w:r w:rsidR="00A922F0" w:rsidRPr="00A922F0">
        <w:rPr>
          <w:bCs/>
        </w:rPr>
        <w:t xml:space="preserve"> Plenary</w:t>
      </w:r>
      <w:r w:rsidRPr="00A922F0">
        <w:rPr>
          <w:bCs/>
        </w:rPr>
        <w:t xml:space="preserve"> #</w:t>
      </w:r>
      <w:r w:rsidR="00A922F0" w:rsidRPr="00A922F0">
        <w:rPr>
          <w:bCs/>
        </w:rPr>
        <w:t>95</w:t>
      </w:r>
      <w:r w:rsidRPr="00A922F0">
        <w:rPr>
          <w:bCs/>
        </w:rPr>
        <w:t>-e</w:t>
      </w:r>
    </w:p>
    <w:p w14:paraId="57121ED8" w14:textId="48707638" w:rsidR="00D93B33" w:rsidRPr="00D93B33" w:rsidRDefault="007D6925" w:rsidP="00D93B33">
      <w:pPr>
        <w:rPr>
          <w:rFonts w:eastAsia="Times New Roman"/>
        </w:rPr>
      </w:pPr>
      <w:r>
        <w:t xml:space="preserve">[2] </w:t>
      </w:r>
      <w:r w:rsidR="00EC55BB" w:rsidRPr="00EC55BB">
        <w:rPr>
          <w:rFonts w:eastAsia="Times New Roman"/>
        </w:rPr>
        <w:t>R2-2206642</w:t>
      </w:r>
      <w:r w:rsidR="00D93B33">
        <w:rPr>
          <w:rFonts w:eastAsia="Times New Roman"/>
        </w:rPr>
        <w:t xml:space="preserve">, </w:t>
      </w:r>
      <w:r w:rsidR="00D93B33" w:rsidRPr="00D93B33">
        <w:rPr>
          <w:rFonts w:eastAsia="Times New Roman"/>
        </w:rPr>
        <w:t>UE capability bit to support 2 per-UE gap only for UE concurrent gap</w:t>
      </w:r>
      <w:r w:rsidR="00D93B33">
        <w:rPr>
          <w:rFonts w:eastAsia="Times New Roman"/>
        </w:rPr>
        <w:t xml:space="preserve">, Intel, RAN2 </w:t>
      </w:r>
      <w:r w:rsidR="00B97A1D">
        <w:rPr>
          <w:rFonts w:eastAsia="Times New Roman"/>
        </w:rPr>
        <w:t>#</w:t>
      </w:r>
      <w:r w:rsidR="00C0287D">
        <w:rPr>
          <w:rFonts w:eastAsia="Times New Roman"/>
        </w:rPr>
        <w:t>118-e</w:t>
      </w:r>
    </w:p>
    <w:p w14:paraId="363A134A" w14:textId="6D362367" w:rsidR="00EC55BB" w:rsidRDefault="00EC55BB" w:rsidP="00EC55BB">
      <w:pPr>
        <w:widowControl w:val="0"/>
        <w:tabs>
          <w:tab w:val="right" w:pos="9639"/>
        </w:tabs>
        <w:spacing w:after="0"/>
        <w:rPr>
          <w:rFonts w:ascii="Arial" w:hAnsi="Arial" w:cs="Arial"/>
          <w:b/>
          <w:bCs/>
          <w:color w:val="000000"/>
          <w:sz w:val="26"/>
          <w:szCs w:val="26"/>
        </w:rPr>
      </w:pPr>
    </w:p>
    <w:p w14:paraId="528ECC2D" w14:textId="6D02C8F5" w:rsidR="007D6925" w:rsidRDefault="007D6925" w:rsidP="00944DED"/>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F1D4A" w14:textId="77777777" w:rsidR="00DF6B35" w:rsidRDefault="00DF6B35" w:rsidP="009939B7">
      <w:pPr>
        <w:spacing w:after="0"/>
      </w:pPr>
      <w:r>
        <w:separator/>
      </w:r>
    </w:p>
  </w:endnote>
  <w:endnote w:type="continuationSeparator" w:id="0">
    <w:p w14:paraId="49F2596E" w14:textId="77777777" w:rsidR="00DF6B35" w:rsidRDefault="00DF6B35" w:rsidP="009939B7">
      <w:pPr>
        <w:spacing w:after="0"/>
      </w:pPr>
      <w:r>
        <w:continuationSeparator/>
      </w:r>
    </w:p>
  </w:endnote>
  <w:endnote w:type="continuationNotice" w:id="1">
    <w:p w14:paraId="303AB9FC" w14:textId="77777777" w:rsidR="00DF6B35" w:rsidRDefault="00DF6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0CF7F" w14:textId="77777777" w:rsidR="00DF6B35" w:rsidRDefault="00DF6B35" w:rsidP="009939B7">
      <w:pPr>
        <w:spacing w:after="0"/>
      </w:pPr>
      <w:r>
        <w:separator/>
      </w:r>
    </w:p>
  </w:footnote>
  <w:footnote w:type="continuationSeparator" w:id="0">
    <w:p w14:paraId="71E6B1BC" w14:textId="77777777" w:rsidR="00DF6B35" w:rsidRDefault="00DF6B35" w:rsidP="009939B7">
      <w:pPr>
        <w:spacing w:after="0"/>
      </w:pPr>
      <w:r>
        <w:continuationSeparator/>
      </w:r>
    </w:p>
  </w:footnote>
  <w:footnote w:type="continuationNotice" w:id="1">
    <w:p w14:paraId="62FDBA29" w14:textId="77777777" w:rsidR="00DF6B35" w:rsidRDefault="00DF6B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6A6A"/>
    <w:rsid w:val="00016CD3"/>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439"/>
    <w:rsid w:val="00024815"/>
    <w:rsid w:val="00024BAC"/>
    <w:rsid w:val="00025800"/>
    <w:rsid w:val="000262B9"/>
    <w:rsid w:val="0002638C"/>
    <w:rsid w:val="000279F4"/>
    <w:rsid w:val="00030B09"/>
    <w:rsid w:val="00030DE7"/>
    <w:rsid w:val="00032669"/>
    <w:rsid w:val="00032BA2"/>
    <w:rsid w:val="00032C7D"/>
    <w:rsid w:val="00032CB5"/>
    <w:rsid w:val="000335B1"/>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15DF"/>
    <w:rsid w:val="00081CB8"/>
    <w:rsid w:val="0008273A"/>
    <w:rsid w:val="00082938"/>
    <w:rsid w:val="00082CE7"/>
    <w:rsid w:val="000831CC"/>
    <w:rsid w:val="000841FD"/>
    <w:rsid w:val="00084860"/>
    <w:rsid w:val="00084D26"/>
    <w:rsid w:val="00085545"/>
    <w:rsid w:val="00085B70"/>
    <w:rsid w:val="000862A4"/>
    <w:rsid w:val="00086EE6"/>
    <w:rsid w:val="00086F92"/>
    <w:rsid w:val="00087B6B"/>
    <w:rsid w:val="000908D9"/>
    <w:rsid w:val="00091116"/>
    <w:rsid w:val="00091207"/>
    <w:rsid w:val="00092585"/>
    <w:rsid w:val="000928FC"/>
    <w:rsid w:val="00092C30"/>
    <w:rsid w:val="00093510"/>
    <w:rsid w:val="000942C6"/>
    <w:rsid w:val="00094BBE"/>
    <w:rsid w:val="0009554A"/>
    <w:rsid w:val="00095814"/>
    <w:rsid w:val="000962AA"/>
    <w:rsid w:val="0009652F"/>
    <w:rsid w:val="00096B4F"/>
    <w:rsid w:val="00096C13"/>
    <w:rsid w:val="00096C6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2448"/>
    <w:rsid w:val="000C276C"/>
    <w:rsid w:val="000C2FA4"/>
    <w:rsid w:val="000C4EE8"/>
    <w:rsid w:val="000C529A"/>
    <w:rsid w:val="000C5610"/>
    <w:rsid w:val="000C570A"/>
    <w:rsid w:val="000C678D"/>
    <w:rsid w:val="000C6BFC"/>
    <w:rsid w:val="000C7340"/>
    <w:rsid w:val="000C7457"/>
    <w:rsid w:val="000C79A2"/>
    <w:rsid w:val="000D01AF"/>
    <w:rsid w:val="000D18EC"/>
    <w:rsid w:val="000D1AD2"/>
    <w:rsid w:val="000D244F"/>
    <w:rsid w:val="000D28A3"/>
    <w:rsid w:val="000D3010"/>
    <w:rsid w:val="000D3720"/>
    <w:rsid w:val="000D40F2"/>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54"/>
    <w:rsid w:val="000E58CC"/>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DB4"/>
    <w:rsid w:val="00195E1F"/>
    <w:rsid w:val="001966C3"/>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72BD"/>
    <w:rsid w:val="001F76E9"/>
    <w:rsid w:val="001F7707"/>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D6"/>
    <w:rsid w:val="0021038D"/>
    <w:rsid w:val="00211F64"/>
    <w:rsid w:val="0021396A"/>
    <w:rsid w:val="00213971"/>
    <w:rsid w:val="002139A9"/>
    <w:rsid w:val="00213D28"/>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3C67"/>
    <w:rsid w:val="002248E1"/>
    <w:rsid w:val="0022520D"/>
    <w:rsid w:val="00225597"/>
    <w:rsid w:val="002265A5"/>
    <w:rsid w:val="002265CB"/>
    <w:rsid w:val="0022679D"/>
    <w:rsid w:val="00226835"/>
    <w:rsid w:val="0022705E"/>
    <w:rsid w:val="00227A68"/>
    <w:rsid w:val="002302A3"/>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AE1"/>
    <w:rsid w:val="00245C9F"/>
    <w:rsid w:val="00245DC4"/>
    <w:rsid w:val="00245E16"/>
    <w:rsid w:val="00246290"/>
    <w:rsid w:val="00246364"/>
    <w:rsid w:val="0024681F"/>
    <w:rsid w:val="0024768A"/>
    <w:rsid w:val="002476C8"/>
    <w:rsid w:val="00247ABA"/>
    <w:rsid w:val="00247B81"/>
    <w:rsid w:val="00247EEC"/>
    <w:rsid w:val="00250406"/>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2FF4"/>
    <w:rsid w:val="002633F8"/>
    <w:rsid w:val="00263F72"/>
    <w:rsid w:val="00264730"/>
    <w:rsid w:val="00265EA2"/>
    <w:rsid w:val="00266B47"/>
    <w:rsid w:val="002672CE"/>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8FE"/>
    <w:rsid w:val="002A09DE"/>
    <w:rsid w:val="002A0E0C"/>
    <w:rsid w:val="002A116B"/>
    <w:rsid w:val="002A1248"/>
    <w:rsid w:val="002A1275"/>
    <w:rsid w:val="002A13BB"/>
    <w:rsid w:val="002A1C01"/>
    <w:rsid w:val="002A1CA4"/>
    <w:rsid w:val="002A1EB2"/>
    <w:rsid w:val="002A24AD"/>
    <w:rsid w:val="002A2526"/>
    <w:rsid w:val="002A363C"/>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AB"/>
    <w:rsid w:val="002D0CD0"/>
    <w:rsid w:val="002D0E07"/>
    <w:rsid w:val="002D10A7"/>
    <w:rsid w:val="002D16AF"/>
    <w:rsid w:val="002D2678"/>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353"/>
    <w:rsid w:val="002E37E8"/>
    <w:rsid w:val="002E385A"/>
    <w:rsid w:val="002E4272"/>
    <w:rsid w:val="002E515D"/>
    <w:rsid w:val="002E5531"/>
    <w:rsid w:val="002E7011"/>
    <w:rsid w:val="002E7A34"/>
    <w:rsid w:val="002F0FC5"/>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E3A"/>
    <w:rsid w:val="00302029"/>
    <w:rsid w:val="00302386"/>
    <w:rsid w:val="003026B7"/>
    <w:rsid w:val="00302B41"/>
    <w:rsid w:val="00302E72"/>
    <w:rsid w:val="00303280"/>
    <w:rsid w:val="0030330A"/>
    <w:rsid w:val="0030349F"/>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299"/>
    <w:rsid w:val="00323487"/>
    <w:rsid w:val="00323647"/>
    <w:rsid w:val="00324198"/>
    <w:rsid w:val="00324260"/>
    <w:rsid w:val="00324D06"/>
    <w:rsid w:val="003250AD"/>
    <w:rsid w:val="00326524"/>
    <w:rsid w:val="00326685"/>
    <w:rsid w:val="00326AA4"/>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5188"/>
    <w:rsid w:val="003461A5"/>
    <w:rsid w:val="0034635A"/>
    <w:rsid w:val="003472A9"/>
    <w:rsid w:val="003476B3"/>
    <w:rsid w:val="00350A2E"/>
    <w:rsid w:val="00350AFC"/>
    <w:rsid w:val="00350B8F"/>
    <w:rsid w:val="00351661"/>
    <w:rsid w:val="00351C65"/>
    <w:rsid w:val="00351CD3"/>
    <w:rsid w:val="00352119"/>
    <w:rsid w:val="00352D80"/>
    <w:rsid w:val="00353063"/>
    <w:rsid w:val="00353166"/>
    <w:rsid w:val="00353730"/>
    <w:rsid w:val="00353BF9"/>
    <w:rsid w:val="00353C9D"/>
    <w:rsid w:val="003541A1"/>
    <w:rsid w:val="0035420C"/>
    <w:rsid w:val="0035466F"/>
    <w:rsid w:val="00354888"/>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40DF"/>
    <w:rsid w:val="003644CA"/>
    <w:rsid w:val="00364E13"/>
    <w:rsid w:val="00364F5B"/>
    <w:rsid w:val="00365CDD"/>
    <w:rsid w:val="003662E5"/>
    <w:rsid w:val="00366435"/>
    <w:rsid w:val="003665F7"/>
    <w:rsid w:val="00366F54"/>
    <w:rsid w:val="0036768B"/>
    <w:rsid w:val="00367B3C"/>
    <w:rsid w:val="003746FE"/>
    <w:rsid w:val="0037487E"/>
    <w:rsid w:val="0037520A"/>
    <w:rsid w:val="00375A72"/>
    <w:rsid w:val="00375AA5"/>
    <w:rsid w:val="00375BB0"/>
    <w:rsid w:val="00375E6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F045F"/>
    <w:rsid w:val="003F0660"/>
    <w:rsid w:val="003F0CE2"/>
    <w:rsid w:val="003F0F54"/>
    <w:rsid w:val="003F1350"/>
    <w:rsid w:val="003F13B7"/>
    <w:rsid w:val="003F1793"/>
    <w:rsid w:val="003F1B89"/>
    <w:rsid w:val="003F203B"/>
    <w:rsid w:val="003F239E"/>
    <w:rsid w:val="003F2F25"/>
    <w:rsid w:val="003F489A"/>
    <w:rsid w:val="003F4FF8"/>
    <w:rsid w:val="003F5141"/>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73B0"/>
    <w:rsid w:val="0042774F"/>
    <w:rsid w:val="004302FD"/>
    <w:rsid w:val="004303A5"/>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3A5"/>
    <w:rsid w:val="0044277F"/>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08C"/>
    <w:rsid w:val="0045276E"/>
    <w:rsid w:val="00453576"/>
    <w:rsid w:val="00453BD8"/>
    <w:rsid w:val="00453C1A"/>
    <w:rsid w:val="00453D36"/>
    <w:rsid w:val="00453F76"/>
    <w:rsid w:val="004541E5"/>
    <w:rsid w:val="0045428D"/>
    <w:rsid w:val="004544D6"/>
    <w:rsid w:val="00454640"/>
    <w:rsid w:val="004548AB"/>
    <w:rsid w:val="00455618"/>
    <w:rsid w:val="00455EFF"/>
    <w:rsid w:val="004563EB"/>
    <w:rsid w:val="00456532"/>
    <w:rsid w:val="004571E9"/>
    <w:rsid w:val="00457F94"/>
    <w:rsid w:val="00460559"/>
    <w:rsid w:val="00460780"/>
    <w:rsid w:val="004609D7"/>
    <w:rsid w:val="00461C87"/>
    <w:rsid w:val="00461D6A"/>
    <w:rsid w:val="00461D8F"/>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5B3"/>
    <w:rsid w:val="00484862"/>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4D2E"/>
    <w:rsid w:val="004968EE"/>
    <w:rsid w:val="00496F77"/>
    <w:rsid w:val="00496FBC"/>
    <w:rsid w:val="004972C2"/>
    <w:rsid w:val="004976DB"/>
    <w:rsid w:val="004A03C6"/>
    <w:rsid w:val="004A1009"/>
    <w:rsid w:val="004A12D1"/>
    <w:rsid w:val="004A12D8"/>
    <w:rsid w:val="004A25E2"/>
    <w:rsid w:val="004A341F"/>
    <w:rsid w:val="004A3685"/>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1952"/>
    <w:rsid w:val="004E290C"/>
    <w:rsid w:val="004E32D7"/>
    <w:rsid w:val="004E34E5"/>
    <w:rsid w:val="004E5336"/>
    <w:rsid w:val="004E7381"/>
    <w:rsid w:val="004E7731"/>
    <w:rsid w:val="004E7BC1"/>
    <w:rsid w:val="004E7E9B"/>
    <w:rsid w:val="004F0216"/>
    <w:rsid w:val="004F12D3"/>
    <w:rsid w:val="004F1680"/>
    <w:rsid w:val="004F2126"/>
    <w:rsid w:val="004F262D"/>
    <w:rsid w:val="004F298E"/>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0A60"/>
    <w:rsid w:val="005116D8"/>
    <w:rsid w:val="005117C0"/>
    <w:rsid w:val="005120C4"/>
    <w:rsid w:val="005120CB"/>
    <w:rsid w:val="005120D5"/>
    <w:rsid w:val="00512121"/>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6C1"/>
    <w:rsid w:val="0053571A"/>
    <w:rsid w:val="005359FD"/>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5181"/>
    <w:rsid w:val="00545895"/>
    <w:rsid w:val="00545D9C"/>
    <w:rsid w:val="00546464"/>
    <w:rsid w:val="005474B6"/>
    <w:rsid w:val="005501DA"/>
    <w:rsid w:val="00550464"/>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BE2"/>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40FA"/>
    <w:rsid w:val="005842F3"/>
    <w:rsid w:val="00584E2D"/>
    <w:rsid w:val="00585940"/>
    <w:rsid w:val="00585C9B"/>
    <w:rsid w:val="0058665D"/>
    <w:rsid w:val="0058694D"/>
    <w:rsid w:val="005904FD"/>
    <w:rsid w:val="0059063F"/>
    <w:rsid w:val="00590802"/>
    <w:rsid w:val="00590F86"/>
    <w:rsid w:val="00591D48"/>
    <w:rsid w:val="005923E2"/>
    <w:rsid w:val="0059257A"/>
    <w:rsid w:val="00592BE6"/>
    <w:rsid w:val="00592D01"/>
    <w:rsid w:val="005932FD"/>
    <w:rsid w:val="0059379A"/>
    <w:rsid w:val="0059430B"/>
    <w:rsid w:val="00594C46"/>
    <w:rsid w:val="00595456"/>
    <w:rsid w:val="00595924"/>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B82"/>
    <w:rsid w:val="005C4386"/>
    <w:rsid w:val="005C452C"/>
    <w:rsid w:val="005C4B90"/>
    <w:rsid w:val="005C50B8"/>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B0B"/>
    <w:rsid w:val="005E30EC"/>
    <w:rsid w:val="005E32E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F3B"/>
    <w:rsid w:val="00616060"/>
    <w:rsid w:val="00616066"/>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7FC"/>
    <w:rsid w:val="00681A4D"/>
    <w:rsid w:val="00681FA7"/>
    <w:rsid w:val="006834CE"/>
    <w:rsid w:val="006838F6"/>
    <w:rsid w:val="0068472C"/>
    <w:rsid w:val="00684C04"/>
    <w:rsid w:val="00684E32"/>
    <w:rsid w:val="00685CEC"/>
    <w:rsid w:val="00685F02"/>
    <w:rsid w:val="0068683F"/>
    <w:rsid w:val="00686884"/>
    <w:rsid w:val="006873F0"/>
    <w:rsid w:val="0069054C"/>
    <w:rsid w:val="00690A27"/>
    <w:rsid w:val="00691155"/>
    <w:rsid w:val="00691500"/>
    <w:rsid w:val="0069297E"/>
    <w:rsid w:val="00692B95"/>
    <w:rsid w:val="00693267"/>
    <w:rsid w:val="00693591"/>
    <w:rsid w:val="006938C3"/>
    <w:rsid w:val="0069460E"/>
    <w:rsid w:val="00694771"/>
    <w:rsid w:val="006958A5"/>
    <w:rsid w:val="00695F3B"/>
    <w:rsid w:val="00696087"/>
    <w:rsid w:val="00696269"/>
    <w:rsid w:val="006963D0"/>
    <w:rsid w:val="00696F66"/>
    <w:rsid w:val="006A0127"/>
    <w:rsid w:val="006A1583"/>
    <w:rsid w:val="006A1B1A"/>
    <w:rsid w:val="006A2034"/>
    <w:rsid w:val="006A27D3"/>
    <w:rsid w:val="006A27D6"/>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A9F"/>
    <w:rsid w:val="006E0DB2"/>
    <w:rsid w:val="006E0EEE"/>
    <w:rsid w:val="006E1235"/>
    <w:rsid w:val="006E137B"/>
    <w:rsid w:val="006E1992"/>
    <w:rsid w:val="006E1A86"/>
    <w:rsid w:val="006E274D"/>
    <w:rsid w:val="006E2FE4"/>
    <w:rsid w:val="006E3ECC"/>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56E1"/>
    <w:rsid w:val="006F7EA3"/>
    <w:rsid w:val="0070007C"/>
    <w:rsid w:val="007001F8"/>
    <w:rsid w:val="007009E6"/>
    <w:rsid w:val="007013D3"/>
    <w:rsid w:val="00701A35"/>
    <w:rsid w:val="007020A9"/>
    <w:rsid w:val="00702442"/>
    <w:rsid w:val="0070429F"/>
    <w:rsid w:val="0070538E"/>
    <w:rsid w:val="00706D2C"/>
    <w:rsid w:val="00706DA3"/>
    <w:rsid w:val="00707006"/>
    <w:rsid w:val="00710696"/>
    <w:rsid w:val="00710CF0"/>
    <w:rsid w:val="00710F54"/>
    <w:rsid w:val="0071119F"/>
    <w:rsid w:val="00711DC3"/>
    <w:rsid w:val="007129F7"/>
    <w:rsid w:val="00712AC6"/>
    <w:rsid w:val="00712FB3"/>
    <w:rsid w:val="0071331D"/>
    <w:rsid w:val="00713438"/>
    <w:rsid w:val="00713F1E"/>
    <w:rsid w:val="00714DB1"/>
    <w:rsid w:val="00714FC1"/>
    <w:rsid w:val="007158BA"/>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6E"/>
    <w:rsid w:val="007816A2"/>
    <w:rsid w:val="00781AC7"/>
    <w:rsid w:val="00781C2C"/>
    <w:rsid w:val="007825C7"/>
    <w:rsid w:val="007827DD"/>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A72"/>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1A32"/>
    <w:rsid w:val="007B1B28"/>
    <w:rsid w:val="007B222C"/>
    <w:rsid w:val="007B2243"/>
    <w:rsid w:val="007B2434"/>
    <w:rsid w:val="007B2F5D"/>
    <w:rsid w:val="007B32B8"/>
    <w:rsid w:val="007B3FB6"/>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72CC"/>
    <w:rsid w:val="007C75EA"/>
    <w:rsid w:val="007D00C7"/>
    <w:rsid w:val="007D07AE"/>
    <w:rsid w:val="007D0A67"/>
    <w:rsid w:val="007D0AC7"/>
    <w:rsid w:val="007D1359"/>
    <w:rsid w:val="007D14B8"/>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156A"/>
    <w:rsid w:val="007F185B"/>
    <w:rsid w:val="007F2185"/>
    <w:rsid w:val="007F2275"/>
    <w:rsid w:val="007F2D13"/>
    <w:rsid w:val="007F2D8F"/>
    <w:rsid w:val="007F360C"/>
    <w:rsid w:val="007F392F"/>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1A44"/>
    <w:rsid w:val="008020F2"/>
    <w:rsid w:val="0080320A"/>
    <w:rsid w:val="0080372B"/>
    <w:rsid w:val="0080391B"/>
    <w:rsid w:val="00804777"/>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7503"/>
    <w:rsid w:val="008278B8"/>
    <w:rsid w:val="00830174"/>
    <w:rsid w:val="00830834"/>
    <w:rsid w:val="00830921"/>
    <w:rsid w:val="00830C2E"/>
    <w:rsid w:val="00831004"/>
    <w:rsid w:val="0083154F"/>
    <w:rsid w:val="00831707"/>
    <w:rsid w:val="00831A5A"/>
    <w:rsid w:val="008321AF"/>
    <w:rsid w:val="0083222C"/>
    <w:rsid w:val="00832C19"/>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5B71"/>
    <w:rsid w:val="00866059"/>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05"/>
    <w:rsid w:val="00880489"/>
    <w:rsid w:val="008808F4"/>
    <w:rsid w:val="00880AB8"/>
    <w:rsid w:val="00880D6D"/>
    <w:rsid w:val="0088165C"/>
    <w:rsid w:val="00881ABF"/>
    <w:rsid w:val="00881D8D"/>
    <w:rsid w:val="0088270D"/>
    <w:rsid w:val="00882BA8"/>
    <w:rsid w:val="00882CAC"/>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B4A"/>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C1E"/>
    <w:rsid w:val="008A501C"/>
    <w:rsid w:val="008A5E13"/>
    <w:rsid w:val="008A67AA"/>
    <w:rsid w:val="008A7D81"/>
    <w:rsid w:val="008B093B"/>
    <w:rsid w:val="008B0C82"/>
    <w:rsid w:val="008B13C1"/>
    <w:rsid w:val="008B1F69"/>
    <w:rsid w:val="008B2EDB"/>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B3E"/>
    <w:rsid w:val="008C48DA"/>
    <w:rsid w:val="008C4F75"/>
    <w:rsid w:val="008C5EE6"/>
    <w:rsid w:val="008C62CC"/>
    <w:rsid w:val="008C6973"/>
    <w:rsid w:val="008C697D"/>
    <w:rsid w:val="008C6B67"/>
    <w:rsid w:val="008C6B9F"/>
    <w:rsid w:val="008C6D7A"/>
    <w:rsid w:val="008C76D7"/>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07764"/>
    <w:rsid w:val="0091000A"/>
    <w:rsid w:val="00911841"/>
    <w:rsid w:val="00911D7B"/>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6BBD"/>
    <w:rsid w:val="00927CD8"/>
    <w:rsid w:val="00930099"/>
    <w:rsid w:val="00930399"/>
    <w:rsid w:val="00930CC7"/>
    <w:rsid w:val="00932093"/>
    <w:rsid w:val="0093215A"/>
    <w:rsid w:val="00932642"/>
    <w:rsid w:val="0093287E"/>
    <w:rsid w:val="00932B72"/>
    <w:rsid w:val="00933089"/>
    <w:rsid w:val="0093428D"/>
    <w:rsid w:val="00934DE1"/>
    <w:rsid w:val="0093553D"/>
    <w:rsid w:val="00935D73"/>
    <w:rsid w:val="00935DC8"/>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11D"/>
    <w:rsid w:val="00970373"/>
    <w:rsid w:val="009703E5"/>
    <w:rsid w:val="009704FF"/>
    <w:rsid w:val="00971301"/>
    <w:rsid w:val="009727AE"/>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C6"/>
    <w:rsid w:val="00982B6B"/>
    <w:rsid w:val="009836F6"/>
    <w:rsid w:val="00983C15"/>
    <w:rsid w:val="0098447D"/>
    <w:rsid w:val="00984827"/>
    <w:rsid w:val="009849D0"/>
    <w:rsid w:val="00984BA5"/>
    <w:rsid w:val="00984E4F"/>
    <w:rsid w:val="00984FF6"/>
    <w:rsid w:val="009873A7"/>
    <w:rsid w:val="0098742A"/>
    <w:rsid w:val="009875C9"/>
    <w:rsid w:val="00990894"/>
    <w:rsid w:val="00990CB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3F91"/>
    <w:rsid w:val="00A04BAA"/>
    <w:rsid w:val="00A04D82"/>
    <w:rsid w:val="00A04F2A"/>
    <w:rsid w:val="00A0512D"/>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6792"/>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104B"/>
    <w:rsid w:val="00A61847"/>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5F8A"/>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F85"/>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933"/>
    <w:rsid w:val="00AF2E97"/>
    <w:rsid w:val="00AF363B"/>
    <w:rsid w:val="00AF366B"/>
    <w:rsid w:val="00AF427D"/>
    <w:rsid w:val="00AF434B"/>
    <w:rsid w:val="00AF5CBA"/>
    <w:rsid w:val="00AF5DD2"/>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872"/>
    <w:rsid w:val="00B41C94"/>
    <w:rsid w:val="00B41FAE"/>
    <w:rsid w:val="00B420A4"/>
    <w:rsid w:val="00B425B8"/>
    <w:rsid w:val="00B42867"/>
    <w:rsid w:val="00B42E1A"/>
    <w:rsid w:val="00B4352E"/>
    <w:rsid w:val="00B4393F"/>
    <w:rsid w:val="00B443DF"/>
    <w:rsid w:val="00B45164"/>
    <w:rsid w:val="00B451B4"/>
    <w:rsid w:val="00B46673"/>
    <w:rsid w:val="00B468FF"/>
    <w:rsid w:val="00B46B41"/>
    <w:rsid w:val="00B46F94"/>
    <w:rsid w:val="00B47087"/>
    <w:rsid w:val="00B47633"/>
    <w:rsid w:val="00B47DD8"/>
    <w:rsid w:val="00B521ED"/>
    <w:rsid w:val="00B52431"/>
    <w:rsid w:val="00B52B5D"/>
    <w:rsid w:val="00B52C19"/>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0761"/>
    <w:rsid w:val="00B81766"/>
    <w:rsid w:val="00B81F12"/>
    <w:rsid w:val="00B82D48"/>
    <w:rsid w:val="00B84543"/>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2DC3"/>
    <w:rsid w:val="00B932E5"/>
    <w:rsid w:val="00B936CB"/>
    <w:rsid w:val="00B9374E"/>
    <w:rsid w:val="00B941B6"/>
    <w:rsid w:val="00B94B0F"/>
    <w:rsid w:val="00B95BD5"/>
    <w:rsid w:val="00B95FA5"/>
    <w:rsid w:val="00B97A1D"/>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63B"/>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2D4"/>
    <w:rsid w:val="00BD3E0C"/>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3198"/>
    <w:rsid w:val="00BE335E"/>
    <w:rsid w:val="00BE3590"/>
    <w:rsid w:val="00BE3BA2"/>
    <w:rsid w:val="00BE3BE5"/>
    <w:rsid w:val="00BE3C14"/>
    <w:rsid w:val="00BE4C38"/>
    <w:rsid w:val="00BE54E1"/>
    <w:rsid w:val="00BE5787"/>
    <w:rsid w:val="00BE5B33"/>
    <w:rsid w:val="00BE63C5"/>
    <w:rsid w:val="00BE6820"/>
    <w:rsid w:val="00BE6B31"/>
    <w:rsid w:val="00BE6FCA"/>
    <w:rsid w:val="00BE75E5"/>
    <w:rsid w:val="00BF082B"/>
    <w:rsid w:val="00BF0F44"/>
    <w:rsid w:val="00BF1825"/>
    <w:rsid w:val="00BF2602"/>
    <w:rsid w:val="00BF2B97"/>
    <w:rsid w:val="00BF2C5F"/>
    <w:rsid w:val="00BF2E0A"/>
    <w:rsid w:val="00BF3925"/>
    <w:rsid w:val="00BF3C2F"/>
    <w:rsid w:val="00BF41A9"/>
    <w:rsid w:val="00BF4325"/>
    <w:rsid w:val="00BF4E62"/>
    <w:rsid w:val="00BF50CD"/>
    <w:rsid w:val="00BF58BD"/>
    <w:rsid w:val="00BF64F7"/>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82D"/>
    <w:rsid w:val="00C25DEA"/>
    <w:rsid w:val="00C25FB1"/>
    <w:rsid w:val="00C264F4"/>
    <w:rsid w:val="00C26838"/>
    <w:rsid w:val="00C26C05"/>
    <w:rsid w:val="00C26DE8"/>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CD7"/>
    <w:rsid w:val="00C53F91"/>
    <w:rsid w:val="00C54A49"/>
    <w:rsid w:val="00C54D83"/>
    <w:rsid w:val="00C551B4"/>
    <w:rsid w:val="00C555D7"/>
    <w:rsid w:val="00C55E12"/>
    <w:rsid w:val="00C55FB5"/>
    <w:rsid w:val="00C56833"/>
    <w:rsid w:val="00C56ADF"/>
    <w:rsid w:val="00C5712C"/>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67C7C"/>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790"/>
    <w:rsid w:val="00CC5B9F"/>
    <w:rsid w:val="00CC5C3D"/>
    <w:rsid w:val="00CC7D56"/>
    <w:rsid w:val="00CD043A"/>
    <w:rsid w:val="00CD121D"/>
    <w:rsid w:val="00CD1BA4"/>
    <w:rsid w:val="00CD1E2B"/>
    <w:rsid w:val="00CD230E"/>
    <w:rsid w:val="00CD2673"/>
    <w:rsid w:val="00CD2723"/>
    <w:rsid w:val="00CD2988"/>
    <w:rsid w:val="00CD35B9"/>
    <w:rsid w:val="00CD39E1"/>
    <w:rsid w:val="00CD487D"/>
    <w:rsid w:val="00CD4F7F"/>
    <w:rsid w:val="00CD556A"/>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C88"/>
    <w:rsid w:val="00D00CE3"/>
    <w:rsid w:val="00D01B00"/>
    <w:rsid w:val="00D02545"/>
    <w:rsid w:val="00D04419"/>
    <w:rsid w:val="00D046E4"/>
    <w:rsid w:val="00D048DA"/>
    <w:rsid w:val="00D04BF2"/>
    <w:rsid w:val="00D063DA"/>
    <w:rsid w:val="00D06A04"/>
    <w:rsid w:val="00D06DA2"/>
    <w:rsid w:val="00D07353"/>
    <w:rsid w:val="00D07502"/>
    <w:rsid w:val="00D1016C"/>
    <w:rsid w:val="00D107E8"/>
    <w:rsid w:val="00D10FF4"/>
    <w:rsid w:val="00D11AB4"/>
    <w:rsid w:val="00D125D9"/>
    <w:rsid w:val="00D12925"/>
    <w:rsid w:val="00D129FC"/>
    <w:rsid w:val="00D134B7"/>
    <w:rsid w:val="00D13A03"/>
    <w:rsid w:val="00D13D7F"/>
    <w:rsid w:val="00D14FB7"/>
    <w:rsid w:val="00D1500C"/>
    <w:rsid w:val="00D150F8"/>
    <w:rsid w:val="00D15139"/>
    <w:rsid w:val="00D15BE8"/>
    <w:rsid w:val="00D16208"/>
    <w:rsid w:val="00D16A87"/>
    <w:rsid w:val="00D17021"/>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58AC"/>
    <w:rsid w:val="00D56289"/>
    <w:rsid w:val="00D567D0"/>
    <w:rsid w:val="00D56D33"/>
    <w:rsid w:val="00D57735"/>
    <w:rsid w:val="00D57FE6"/>
    <w:rsid w:val="00D6006B"/>
    <w:rsid w:val="00D6014F"/>
    <w:rsid w:val="00D60D5F"/>
    <w:rsid w:val="00D61A0C"/>
    <w:rsid w:val="00D62530"/>
    <w:rsid w:val="00D62EC7"/>
    <w:rsid w:val="00D65CEF"/>
    <w:rsid w:val="00D66097"/>
    <w:rsid w:val="00D665FB"/>
    <w:rsid w:val="00D66DDC"/>
    <w:rsid w:val="00D671DE"/>
    <w:rsid w:val="00D67288"/>
    <w:rsid w:val="00D67BFE"/>
    <w:rsid w:val="00D67D2A"/>
    <w:rsid w:val="00D7058E"/>
    <w:rsid w:val="00D70D7D"/>
    <w:rsid w:val="00D7145E"/>
    <w:rsid w:val="00D71B6B"/>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533"/>
    <w:rsid w:val="00D92737"/>
    <w:rsid w:val="00D92F2E"/>
    <w:rsid w:val="00D93B33"/>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B089A"/>
    <w:rsid w:val="00DB14DA"/>
    <w:rsid w:val="00DB1BDD"/>
    <w:rsid w:val="00DB3144"/>
    <w:rsid w:val="00DB367A"/>
    <w:rsid w:val="00DB45FD"/>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FEC"/>
    <w:rsid w:val="00DE7F80"/>
    <w:rsid w:val="00DF06E8"/>
    <w:rsid w:val="00DF1658"/>
    <w:rsid w:val="00DF1AFE"/>
    <w:rsid w:val="00DF2E95"/>
    <w:rsid w:val="00DF352D"/>
    <w:rsid w:val="00DF3FAA"/>
    <w:rsid w:val="00DF4894"/>
    <w:rsid w:val="00DF526F"/>
    <w:rsid w:val="00DF6639"/>
    <w:rsid w:val="00DF6B35"/>
    <w:rsid w:val="00E00029"/>
    <w:rsid w:val="00E00559"/>
    <w:rsid w:val="00E01B84"/>
    <w:rsid w:val="00E0350C"/>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40FD"/>
    <w:rsid w:val="00E34291"/>
    <w:rsid w:val="00E34BD7"/>
    <w:rsid w:val="00E35269"/>
    <w:rsid w:val="00E3538D"/>
    <w:rsid w:val="00E35657"/>
    <w:rsid w:val="00E3577E"/>
    <w:rsid w:val="00E35EDA"/>
    <w:rsid w:val="00E37F64"/>
    <w:rsid w:val="00E37F66"/>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E41"/>
    <w:rsid w:val="00E9505B"/>
    <w:rsid w:val="00E9518F"/>
    <w:rsid w:val="00E95C2A"/>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332E"/>
    <w:rsid w:val="00ED414A"/>
    <w:rsid w:val="00ED45C2"/>
    <w:rsid w:val="00ED5512"/>
    <w:rsid w:val="00ED5900"/>
    <w:rsid w:val="00ED59FE"/>
    <w:rsid w:val="00ED5C63"/>
    <w:rsid w:val="00ED7171"/>
    <w:rsid w:val="00ED75D5"/>
    <w:rsid w:val="00ED7F9D"/>
    <w:rsid w:val="00EE050F"/>
    <w:rsid w:val="00EE0841"/>
    <w:rsid w:val="00EE1034"/>
    <w:rsid w:val="00EE132A"/>
    <w:rsid w:val="00EE13E0"/>
    <w:rsid w:val="00EE1880"/>
    <w:rsid w:val="00EE1AA1"/>
    <w:rsid w:val="00EE1AEB"/>
    <w:rsid w:val="00EE2D7C"/>
    <w:rsid w:val="00EE2E11"/>
    <w:rsid w:val="00EE3A1B"/>
    <w:rsid w:val="00EE3F4E"/>
    <w:rsid w:val="00EE4179"/>
    <w:rsid w:val="00EE45C2"/>
    <w:rsid w:val="00EE475D"/>
    <w:rsid w:val="00EE4FCC"/>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A99"/>
    <w:rsid w:val="00F11E9D"/>
    <w:rsid w:val="00F12BAA"/>
    <w:rsid w:val="00F13034"/>
    <w:rsid w:val="00F13D79"/>
    <w:rsid w:val="00F14400"/>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14CF"/>
    <w:rsid w:val="00F6155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03F"/>
    <w:rsid w:val="00F7344E"/>
    <w:rsid w:val="00F73540"/>
    <w:rsid w:val="00F7383F"/>
    <w:rsid w:val="00F7445A"/>
    <w:rsid w:val="00F7452D"/>
    <w:rsid w:val="00F74E2C"/>
    <w:rsid w:val="00F759C0"/>
    <w:rsid w:val="00F75BBA"/>
    <w:rsid w:val="00F75DCF"/>
    <w:rsid w:val="00F75E77"/>
    <w:rsid w:val="00F7600F"/>
    <w:rsid w:val="00F77A33"/>
    <w:rsid w:val="00F8014C"/>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2082</TotalTime>
  <Pages>2</Pages>
  <Words>453</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168</cp:revision>
  <dcterms:created xsi:type="dcterms:W3CDTF">2022-04-25T17:33:00Z</dcterms:created>
  <dcterms:modified xsi:type="dcterms:W3CDTF">2022-08-10T21:49:00Z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